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1" w:after="0" w:line="240" w:lineRule="auto"/>
        <w:rPr>
          <w:rFonts w:ascii="Times New Roman"/>
          <w:sz w:val="26"/>
        </w:rPr>
      </w:pPr>
    </w:p>
    <w:p>
      <w:pPr>
        <w:spacing w:before="0" w:line="240" w:lineRule="auto"/>
        <w:rPr>
          <w:rFonts w:ascii="Times New Roman"/>
          <w:sz w:val="20"/>
        </w:rPr>
      </w:pPr>
      <w:bookmarkStart w:id="0" w:name="_GoBack"/>
      <w:bookmarkEnd w:id="0"/>
    </w:p>
    <w:p>
      <w:pPr>
        <w:spacing w:before="10" w:after="1" w:line="240" w:lineRule="auto"/>
        <w:rPr>
          <w:rFonts w:ascii="Times New Roman"/>
          <w:sz w:val="13"/>
        </w:rPr>
      </w:pPr>
    </w:p>
    <w:tbl>
      <w:tblPr>
        <w:tblStyle w:val="3"/>
        <w:tblW w:w="0" w:type="auto"/>
        <w:tblInd w:w="8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608"/>
        <w:gridCol w:w="1608"/>
        <w:gridCol w:w="1608"/>
        <w:gridCol w:w="1608"/>
        <w:gridCol w:w="16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648" w:type="dxa"/>
            <w:gridSpan w:val="6"/>
            <w:shd w:val="clear" w:color="auto" w:fill="F7CAAC"/>
          </w:tcPr>
          <w:p>
            <w:pPr>
              <w:pStyle w:val="6"/>
              <w:spacing w:line="289" w:lineRule="exact"/>
              <w:ind w:left="3770" w:right="373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Tjedni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prehrane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608" w:type="dxa"/>
          </w:tcPr>
          <w:p>
            <w:pPr>
              <w:pStyle w:val="6"/>
              <w:rPr>
                <w:rFonts w:ascii="Times New Roman"/>
                <w:sz w:val="12"/>
              </w:rPr>
            </w:pPr>
          </w:p>
        </w:tc>
        <w:tc>
          <w:tcPr>
            <w:tcW w:w="1608" w:type="dxa"/>
            <w:shd w:val="clear" w:color="auto" w:fill="FFE699"/>
          </w:tcPr>
          <w:p>
            <w:pPr>
              <w:pStyle w:val="6"/>
              <w:spacing w:before="1" w:line="163" w:lineRule="exact"/>
              <w:ind w:left="141" w:right="10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22.4.2024</w:t>
            </w:r>
          </w:p>
        </w:tc>
        <w:tc>
          <w:tcPr>
            <w:tcW w:w="1608" w:type="dxa"/>
            <w:shd w:val="clear" w:color="auto" w:fill="FFE699"/>
          </w:tcPr>
          <w:p>
            <w:pPr>
              <w:pStyle w:val="6"/>
              <w:spacing w:before="1" w:line="163" w:lineRule="exact"/>
              <w:ind w:left="141" w:right="10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23.4.2024</w:t>
            </w:r>
          </w:p>
        </w:tc>
        <w:tc>
          <w:tcPr>
            <w:tcW w:w="1608" w:type="dxa"/>
            <w:shd w:val="clear" w:color="auto" w:fill="FFE699"/>
          </w:tcPr>
          <w:p>
            <w:pPr>
              <w:pStyle w:val="6"/>
              <w:spacing w:before="1" w:line="163" w:lineRule="exact"/>
              <w:ind w:left="141" w:right="10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24.4.2024</w:t>
            </w:r>
          </w:p>
        </w:tc>
        <w:tc>
          <w:tcPr>
            <w:tcW w:w="1608" w:type="dxa"/>
            <w:shd w:val="clear" w:color="auto" w:fill="FFE699"/>
          </w:tcPr>
          <w:p>
            <w:pPr>
              <w:pStyle w:val="6"/>
              <w:spacing w:before="1" w:line="163" w:lineRule="exact"/>
              <w:ind w:left="141" w:right="10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25.4.2024</w:t>
            </w:r>
          </w:p>
        </w:tc>
        <w:tc>
          <w:tcPr>
            <w:tcW w:w="1608" w:type="dxa"/>
            <w:shd w:val="clear" w:color="auto" w:fill="FFE699"/>
          </w:tcPr>
          <w:p>
            <w:pPr>
              <w:pStyle w:val="6"/>
              <w:spacing w:before="1" w:line="163" w:lineRule="exact"/>
              <w:ind w:left="141" w:right="10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26.4.2024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Ivan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Gundulić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Čajni</w:t>
            </w:r>
            <w:r>
              <w:rPr>
                <w:spacing w:val="-2"/>
                <w:sz w:val="15"/>
              </w:rPr>
              <w:t xml:space="preserve"> 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Lapad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Čajni</w:t>
            </w:r>
            <w:r>
              <w:rPr>
                <w:spacing w:val="-2"/>
                <w:sz w:val="15"/>
              </w:rPr>
              <w:t xml:space="preserve"> 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Montovjerna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5" w:right="115"/>
              <w:jc w:val="center"/>
              <w:rPr>
                <w:sz w:val="15"/>
              </w:rPr>
            </w:pPr>
            <w:r>
              <w:rPr>
                <w:sz w:val="15"/>
              </w:rPr>
              <w:t>Burek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sirom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Marin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Getaldić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5" w:right="115"/>
              <w:jc w:val="center"/>
              <w:rPr>
                <w:sz w:val="15"/>
              </w:rPr>
            </w:pPr>
            <w:r>
              <w:rPr>
                <w:sz w:val="15"/>
              </w:rPr>
              <w:t>Burek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sirom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Marin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Držić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5" w:right="115"/>
              <w:jc w:val="center"/>
              <w:rPr>
                <w:sz w:val="15"/>
              </w:rPr>
            </w:pPr>
            <w:r>
              <w:rPr>
                <w:sz w:val="15"/>
              </w:rPr>
              <w:t>Burek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sirom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Mokošica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5" w:right="115"/>
              <w:jc w:val="center"/>
              <w:rPr>
                <w:sz w:val="15"/>
              </w:rPr>
            </w:pPr>
            <w:r>
              <w:rPr>
                <w:sz w:val="15"/>
              </w:rPr>
              <w:t>Burek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sirom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08" w:type="dxa"/>
            <w:shd w:val="clear" w:color="auto" w:fill="B3C6E6"/>
          </w:tcPr>
          <w:p>
            <w:pPr>
              <w:pStyle w:val="6"/>
              <w:rPr>
                <w:rFonts w:ascii="Times New Roman"/>
                <w:sz w:val="16"/>
              </w:rPr>
            </w:pPr>
          </w:p>
          <w:p>
            <w:pPr>
              <w:pStyle w:val="6"/>
              <w:spacing w:before="117" w:line="175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OŠ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Orašac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Đački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8" w:right="115"/>
              <w:jc w:val="center"/>
              <w:rPr>
                <w:sz w:val="15"/>
              </w:rPr>
            </w:pPr>
            <w:r>
              <w:rPr>
                <w:sz w:val="15"/>
              </w:rPr>
              <w:t>Štrudel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jabuka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39" w:right="115"/>
              <w:jc w:val="center"/>
              <w:rPr>
                <w:sz w:val="15"/>
              </w:rPr>
            </w:pPr>
            <w:r>
              <w:rPr>
                <w:sz w:val="15"/>
              </w:rPr>
              <w:t>Čajni</w:t>
            </w:r>
            <w:r>
              <w:rPr>
                <w:spacing w:val="-2"/>
                <w:sz w:val="15"/>
              </w:rPr>
              <w:t xml:space="preserve"> integralni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Buhtla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-2"/>
                <w:sz w:val="15"/>
              </w:rPr>
              <w:t xml:space="preserve"> marmelade</w:t>
            </w:r>
          </w:p>
        </w:tc>
        <w:tc>
          <w:tcPr>
            <w:tcW w:w="1608" w:type="dxa"/>
          </w:tcPr>
          <w:p>
            <w:pPr>
              <w:pStyle w:val="6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6"/>
              <w:ind w:left="141" w:right="115"/>
              <w:jc w:val="center"/>
              <w:rPr>
                <w:sz w:val="15"/>
              </w:rPr>
            </w:pPr>
            <w:r>
              <w:rPr>
                <w:sz w:val="15"/>
              </w:rPr>
              <w:t>Sirni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namaz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8040" w:type="dxa"/>
            <w:gridSpan w:val="5"/>
            <w:tcBorders>
              <w:left w:val="nil"/>
              <w:bottom w:val="nil"/>
            </w:tcBorders>
          </w:tcPr>
          <w:p>
            <w:pPr>
              <w:pStyle w:val="6"/>
              <w:rPr>
                <w:rFonts w:ascii="Times New Roman"/>
                <w:sz w:val="12"/>
              </w:rPr>
            </w:pPr>
          </w:p>
        </w:tc>
        <w:tc>
          <w:tcPr>
            <w:tcW w:w="1608" w:type="dxa"/>
          </w:tcPr>
          <w:p>
            <w:pPr>
              <w:pStyle w:val="6"/>
              <w:rPr>
                <w:rFonts w:ascii="Times New Roman"/>
                <w:sz w:val="12"/>
              </w:rPr>
            </w:pPr>
          </w:p>
        </w:tc>
      </w:tr>
    </w:tbl>
    <w:p/>
    <w:sectPr>
      <w:type w:val="continuous"/>
      <w:pgSz w:w="15840" w:h="12240" w:orient="landscape"/>
      <w:pgMar w:top="1380" w:right="2260" w:bottom="280" w:left="2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1864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b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bs" w:eastAsia="en-US" w:bidi="ar-SA"/>
    </w:rPr>
  </w:style>
  <w:style w:type="paragraph" w:customStyle="1" w:styleId="6">
    <w:name w:val="Table Paragraph"/>
    <w:basedOn w:val="1"/>
    <w:qFormat/>
    <w:uiPriority w:val="1"/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2024-04-23T12:04:00Z</dcterms:created>
  <dc:creator>Stanka</dc:creator>
  <cp:lastModifiedBy>Stanka</cp:lastModifiedBy>
  <dcterms:modified xsi:type="dcterms:W3CDTF">2024-04-23T12:05:45Z</dcterms:modified>
  <dc:title>Prehrana (1).xlsx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1033-12.2.0.16731</vt:lpwstr>
  </property>
  <property fmtid="{D5CDD505-2E9C-101B-9397-08002B2CF9AE}" pid="6" name="ICV">
    <vt:lpwstr>0BFE8399AC834529897CC48422D5D571_13</vt:lpwstr>
  </property>
</Properties>
</file>